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1BEF" w:rsidRPr="009B57BA" w:rsidRDefault="00371BEF" w:rsidP="00371BEF">
      <w:pPr>
        <w:ind w:firstLine="0"/>
        <w:jc w:val="center"/>
        <w:rPr>
          <w:b/>
          <w:sz w:val="28"/>
        </w:rPr>
      </w:pPr>
      <w:r w:rsidRPr="009B57BA">
        <w:rPr>
          <w:noProof/>
          <w:sz w:val="28"/>
          <w:lang w:eastAsia="ru-RU"/>
        </w:rPr>
        <w:drawing>
          <wp:inline distT="0" distB="0" distL="0" distR="0" wp14:anchorId="0FD9111D" wp14:editId="15723FE8">
            <wp:extent cx="708660" cy="891540"/>
            <wp:effectExtent l="19050" t="0" r="0" b="0"/>
            <wp:docPr id="7" name="Рисунок 7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891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71BEF" w:rsidRDefault="001D06D5" w:rsidP="00371BEF">
      <w:pPr>
        <w:spacing w:after="120"/>
        <w:ind w:firstLine="0"/>
        <w:jc w:val="center"/>
        <w:rPr>
          <w:b/>
          <w:sz w:val="28"/>
        </w:rPr>
      </w:pPr>
      <w:r>
        <w:rPr>
          <w:b/>
          <w:sz w:val="28"/>
        </w:rPr>
        <w:t>15.12.2021 № 27</w:t>
      </w:r>
      <w:bookmarkStart w:id="0" w:name="_GoBack"/>
      <w:bookmarkEnd w:id="0"/>
    </w:p>
    <w:p w:rsidR="00371BEF" w:rsidRDefault="00371BEF" w:rsidP="00371BEF">
      <w:pPr>
        <w:ind w:firstLine="0"/>
        <w:jc w:val="center"/>
        <w:rPr>
          <w:b/>
          <w:sz w:val="28"/>
        </w:rPr>
      </w:pPr>
      <w:r w:rsidRPr="009B57BA">
        <w:rPr>
          <w:b/>
          <w:sz w:val="28"/>
        </w:rPr>
        <w:t xml:space="preserve">РОССИЙСКАЯ </w:t>
      </w:r>
      <w:r>
        <w:rPr>
          <w:b/>
          <w:sz w:val="28"/>
        </w:rPr>
        <w:t>ФЕДЕРАЦИЯ</w:t>
      </w:r>
    </w:p>
    <w:p w:rsidR="00371BEF" w:rsidRDefault="00371BEF" w:rsidP="00371BEF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ИРКУТСКАЯ ОБЛАСТЬ</w:t>
      </w:r>
    </w:p>
    <w:p w:rsidR="00371BEF" w:rsidRDefault="00371BEF" w:rsidP="00371BEF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БАЯНДАЕВСКИЙ МУНИЦИПАЛЬНЫЙ РАЙОН</w:t>
      </w:r>
    </w:p>
    <w:p w:rsidR="00371BEF" w:rsidRDefault="00371BEF" w:rsidP="00371BEF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МУНИЦИПАЛЬНОЕ КАЗЕННОЕ УЧРЕЖДЕНИЕ</w:t>
      </w:r>
    </w:p>
    <w:p w:rsidR="00371BEF" w:rsidRDefault="00371BEF" w:rsidP="00371BEF">
      <w:pPr>
        <w:ind w:firstLine="0"/>
        <w:jc w:val="center"/>
        <w:rPr>
          <w:b/>
          <w:sz w:val="28"/>
        </w:rPr>
      </w:pPr>
      <w:r>
        <w:rPr>
          <w:b/>
          <w:sz w:val="28"/>
        </w:rPr>
        <w:t>ФИНАНСОВОЕ УПРАВЛЕНИЕ АДМИНИСТРАЦИИ</w:t>
      </w:r>
    </w:p>
    <w:p w:rsidR="00371BEF" w:rsidRDefault="00371BEF" w:rsidP="00371BEF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371BEF" w:rsidRDefault="00371BEF" w:rsidP="00371BEF">
      <w:pPr>
        <w:ind w:firstLine="0"/>
        <w:jc w:val="center"/>
        <w:rPr>
          <w:b/>
          <w:sz w:val="28"/>
        </w:rPr>
      </w:pPr>
      <w:r>
        <w:rPr>
          <w:b/>
          <w:sz w:val="28"/>
        </w:rPr>
        <w:t>«БАЯНДАЕВСКИЙ РАЙОН» ИРКУТСКОЙ ОБЛАСТИ</w:t>
      </w:r>
    </w:p>
    <w:p w:rsidR="00371BEF" w:rsidRDefault="00371BEF" w:rsidP="00371BEF">
      <w:pPr>
        <w:ind w:firstLine="0"/>
        <w:jc w:val="center"/>
        <w:rPr>
          <w:b/>
          <w:sz w:val="28"/>
        </w:rPr>
      </w:pPr>
    </w:p>
    <w:p w:rsidR="00371BEF" w:rsidRDefault="00371BEF" w:rsidP="00371BEF">
      <w:pPr>
        <w:ind w:firstLine="0"/>
        <w:jc w:val="center"/>
        <w:rPr>
          <w:b/>
          <w:sz w:val="28"/>
        </w:rPr>
      </w:pPr>
      <w:r>
        <w:rPr>
          <w:b/>
          <w:sz w:val="28"/>
        </w:rPr>
        <w:t>ПРИКАЗ</w:t>
      </w:r>
    </w:p>
    <w:p w:rsidR="00371BEF" w:rsidRDefault="00371BEF" w:rsidP="00371BEF">
      <w:pPr>
        <w:ind w:firstLine="0"/>
        <w:jc w:val="center"/>
        <w:rPr>
          <w:b/>
          <w:sz w:val="28"/>
        </w:rPr>
      </w:pPr>
    </w:p>
    <w:p w:rsidR="00371BEF" w:rsidRDefault="00371BEF" w:rsidP="00371BEF">
      <w:pPr>
        <w:ind w:right="3542" w:firstLine="0"/>
      </w:pPr>
      <w:r w:rsidRPr="009B57BA">
        <w:t>«О наделении Муниципального к</w:t>
      </w:r>
      <w:r>
        <w:t>азенного учреждения Финансовое управление администрации муниципального образования «</w:t>
      </w:r>
      <w:proofErr w:type="spellStart"/>
      <w:r>
        <w:t>Баяндаевский</w:t>
      </w:r>
      <w:proofErr w:type="spellEnd"/>
      <w:r>
        <w:t xml:space="preserve"> район» Иркутской области полномочиями главного администратора источников финансирования дефицита бюджета»</w:t>
      </w:r>
    </w:p>
    <w:p w:rsidR="00371BEF" w:rsidRDefault="00371BEF" w:rsidP="00371BEF">
      <w:pPr>
        <w:ind w:right="3542" w:firstLine="0"/>
      </w:pPr>
    </w:p>
    <w:p w:rsidR="00371BEF" w:rsidRDefault="00371BEF" w:rsidP="00371BEF">
      <w:pPr>
        <w:ind w:right="-2"/>
        <w:rPr>
          <w:sz w:val="28"/>
        </w:rPr>
      </w:pPr>
      <w:r>
        <w:rPr>
          <w:sz w:val="28"/>
        </w:rPr>
        <w:t>В соответствии с пунктами 3 и 4 статьи 160</w:t>
      </w:r>
      <w:r>
        <w:rPr>
          <w:sz w:val="28"/>
          <w:vertAlign w:val="superscript"/>
        </w:rPr>
        <w:t>2</w:t>
      </w:r>
      <w:r>
        <w:rPr>
          <w:sz w:val="28"/>
        </w:rPr>
        <w:t xml:space="preserve"> Бюджетного кодекса Российской Федерации, в целях реализации решения Думы МО «</w:t>
      </w:r>
      <w:proofErr w:type="spellStart"/>
      <w:r>
        <w:rPr>
          <w:sz w:val="28"/>
        </w:rPr>
        <w:t>Баяндаевский</w:t>
      </w:r>
      <w:proofErr w:type="spellEnd"/>
      <w:r>
        <w:rPr>
          <w:sz w:val="28"/>
        </w:rPr>
        <w:t xml:space="preserve"> район» от 24.12.2021г. № 23/2 «О бюджете на 2022 год и на плановый период 2023 и 2023 годов».</w:t>
      </w:r>
    </w:p>
    <w:p w:rsidR="00371BEF" w:rsidRDefault="00371BEF" w:rsidP="00371BEF">
      <w:pPr>
        <w:ind w:right="-2"/>
        <w:rPr>
          <w:sz w:val="28"/>
        </w:rPr>
      </w:pPr>
    </w:p>
    <w:p w:rsidR="00371BEF" w:rsidRDefault="00371BEF" w:rsidP="00371BEF">
      <w:pPr>
        <w:pStyle w:val="a3"/>
        <w:numPr>
          <w:ilvl w:val="0"/>
          <w:numId w:val="1"/>
        </w:numPr>
        <w:ind w:left="0" w:right="-2" w:firstLine="709"/>
        <w:rPr>
          <w:sz w:val="28"/>
        </w:rPr>
      </w:pPr>
      <w:r>
        <w:rPr>
          <w:sz w:val="28"/>
        </w:rPr>
        <w:t>Наделить Муниципальное казенное учреждение Финансовое управление администрации муниципального образования «</w:t>
      </w:r>
      <w:proofErr w:type="spellStart"/>
      <w:r>
        <w:rPr>
          <w:sz w:val="28"/>
        </w:rPr>
        <w:t>Баяндаевский</w:t>
      </w:r>
      <w:proofErr w:type="spellEnd"/>
      <w:r>
        <w:rPr>
          <w:sz w:val="28"/>
        </w:rPr>
        <w:t xml:space="preserve"> район» Иркутской области (далее – Финансовый орган) полномочиями главного </w:t>
      </w:r>
      <w:proofErr w:type="gramStart"/>
      <w:r>
        <w:rPr>
          <w:sz w:val="28"/>
        </w:rPr>
        <w:t>администратора источников финансирования дефицита бюджета</w:t>
      </w:r>
      <w:proofErr w:type="gramEnd"/>
      <w:r>
        <w:rPr>
          <w:sz w:val="28"/>
        </w:rPr>
        <w:t xml:space="preserve"> МО «</w:t>
      </w:r>
      <w:proofErr w:type="spellStart"/>
      <w:r>
        <w:rPr>
          <w:sz w:val="28"/>
        </w:rPr>
        <w:t>Баяндаевский</w:t>
      </w:r>
      <w:proofErr w:type="spellEnd"/>
      <w:r>
        <w:rPr>
          <w:sz w:val="28"/>
        </w:rPr>
        <w:t xml:space="preserve"> район» на 2022 год и на плановый период 2023 и 2024 годов».</w:t>
      </w:r>
    </w:p>
    <w:p w:rsidR="00371BEF" w:rsidRDefault="00371BEF" w:rsidP="00371BEF">
      <w:pPr>
        <w:pStyle w:val="a3"/>
        <w:numPr>
          <w:ilvl w:val="0"/>
          <w:numId w:val="1"/>
        </w:numPr>
        <w:ind w:left="0" w:right="-2" w:firstLine="709"/>
        <w:rPr>
          <w:sz w:val="28"/>
        </w:rPr>
      </w:pPr>
      <w:r>
        <w:rPr>
          <w:sz w:val="28"/>
        </w:rPr>
        <w:t xml:space="preserve">Закрепить за Финансовым органом </w:t>
      </w:r>
      <w:r w:rsidR="00FA4BC0">
        <w:rPr>
          <w:sz w:val="28"/>
        </w:rPr>
        <w:t xml:space="preserve">код </w:t>
      </w:r>
      <w:r>
        <w:rPr>
          <w:sz w:val="28"/>
        </w:rPr>
        <w:t xml:space="preserve">главного администратора </w:t>
      </w:r>
      <w:r w:rsidR="00FA4BC0">
        <w:rPr>
          <w:sz w:val="28"/>
        </w:rPr>
        <w:t>источников финансирования дефицита бюджета, и</w:t>
      </w:r>
      <w:r w:rsidR="00FA4BC0" w:rsidRPr="00FA4BC0">
        <w:rPr>
          <w:sz w:val="28"/>
        </w:rPr>
        <w:t xml:space="preserve"> </w:t>
      </w:r>
      <w:r w:rsidR="00FA4BC0">
        <w:rPr>
          <w:sz w:val="28"/>
        </w:rPr>
        <w:t>утвердить перечень видов и источников финансирования дефицита бюджета</w:t>
      </w:r>
      <w:r>
        <w:rPr>
          <w:sz w:val="28"/>
        </w:rPr>
        <w:t>, согласно Приложению 1 к настоящему приказу.</w:t>
      </w:r>
    </w:p>
    <w:p w:rsidR="00371BEF" w:rsidRDefault="00371BEF" w:rsidP="00371BEF">
      <w:pPr>
        <w:pStyle w:val="a3"/>
        <w:numPr>
          <w:ilvl w:val="0"/>
          <w:numId w:val="1"/>
        </w:numPr>
        <w:ind w:left="0" w:right="-2" w:firstLine="709"/>
        <w:rPr>
          <w:sz w:val="28"/>
        </w:rPr>
      </w:pPr>
      <w:r>
        <w:rPr>
          <w:sz w:val="28"/>
        </w:rPr>
        <w:t>Настоящий приказ вступает в силу с 1 января 2022 года.</w:t>
      </w:r>
    </w:p>
    <w:p w:rsidR="00371BEF" w:rsidRDefault="00371BEF" w:rsidP="00371BEF">
      <w:pPr>
        <w:pStyle w:val="a3"/>
        <w:numPr>
          <w:ilvl w:val="0"/>
          <w:numId w:val="1"/>
        </w:numPr>
        <w:ind w:left="0" w:right="-2" w:firstLine="709"/>
        <w:rPr>
          <w:sz w:val="28"/>
        </w:rPr>
      </w:pPr>
      <w:r>
        <w:rPr>
          <w:sz w:val="28"/>
        </w:rPr>
        <w:t>Признать утратившим силу Приказ от</w:t>
      </w:r>
      <w:r w:rsidR="00FA4BC0">
        <w:rPr>
          <w:sz w:val="28"/>
        </w:rPr>
        <w:t xml:space="preserve"> 23.12.2019 № 12</w:t>
      </w:r>
      <w:r>
        <w:rPr>
          <w:sz w:val="28"/>
        </w:rPr>
        <w:t>.</w:t>
      </w:r>
    </w:p>
    <w:p w:rsidR="00371BEF" w:rsidRDefault="00371BEF" w:rsidP="00371BEF">
      <w:pPr>
        <w:pStyle w:val="a3"/>
        <w:ind w:left="0" w:right="-2" w:firstLine="0"/>
        <w:rPr>
          <w:sz w:val="28"/>
        </w:rPr>
      </w:pPr>
    </w:p>
    <w:p w:rsidR="00FA4BC0" w:rsidRPr="00674C53" w:rsidRDefault="00FA4BC0" w:rsidP="00371BEF">
      <w:pPr>
        <w:pStyle w:val="a3"/>
        <w:ind w:left="0" w:right="-2" w:firstLine="0"/>
        <w:rPr>
          <w:sz w:val="28"/>
        </w:rPr>
      </w:pPr>
    </w:p>
    <w:tbl>
      <w:tblPr>
        <w:tblStyle w:val="a4"/>
        <w:tblW w:w="1013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53"/>
        <w:gridCol w:w="4785"/>
      </w:tblGrid>
      <w:tr w:rsidR="00371BEF" w:rsidTr="00FA4BC0">
        <w:tc>
          <w:tcPr>
            <w:tcW w:w="5353" w:type="dxa"/>
          </w:tcPr>
          <w:p w:rsidR="00371BEF" w:rsidRDefault="00371BEF" w:rsidP="00244AF3">
            <w:pPr>
              <w:pStyle w:val="a3"/>
              <w:ind w:left="0" w:right="-2" w:firstLine="0"/>
              <w:rPr>
                <w:sz w:val="28"/>
              </w:rPr>
            </w:pPr>
            <w:r>
              <w:rPr>
                <w:sz w:val="28"/>
              </w:rPr>
              <w:t>Начальник Муниципального казенного учреждения Финансового управления администрации муниципального образования «</w:t>
            </w:r>
            <w:proofErr w:type="spellStart"/>
            <w:r>
              <w:rPr>
                <w:sz w:val="28"/>
              </w:rPr>
              <w:t>Баяндаевский</w:t>
            </w:r>
            <w:proofErr w:type="spellEnd"/>
            <w:r>
              <w:rPr>
                <w:sz w:val="28"/>
              </w:rPr>
              <w:t xml:space="preserve"> район» Иркутской области</w:t>
            </w:r>
          </w:p>
        </w:tc>
        <w:tc>
          <w:tcPr>
            <w:tcW w:w="4785" w:type="dxa"/>
            <w:vAlign w:val="bottom"/>
          </w:tcPr>
          <w:p w:rsidR="00371BEF" w:rsidRDefault="00371BEF" w:rsidP="00244AF3">
            <w:pPr>
              <w:pStyle w:val="a3"/>
              <w:ind w:left="0" w:right="-2" w:firstLine="0"/>
              <w:jc w:val="right"/>
              <w:rPr>
                <w:sz w:val="28"/>
              </w:rPr>
            </w:pPr>
            <w:r>
              <w:rPr>
                <w:sz w:val="28"/>
              </w:rPr>
              <w:t xml:space="preserve">А.В. </w:t>
            </w:r>
            <w:proofErr w:type="spellStart"/>
            <w:r>
              <w:rPr>
                <w:sz w:val="28"/>
              </w:rPr>
              <w:t>Буинов</w:t>
            </w:r>
            <w:proofErr w:type="spellEnd"/>
          </w:p>
        </w:tc>
      </w:tr>
    </w:tbl>
    <w:p w:rsidR="00FA4BC0" w:rsidRDefault="00FA4BC0" w:rsidP="00FA4BC0">
      <w:pPr>
        <w:ind w:firstLine="0"/>
        <w:sectPr w:rsidR="00FA4BC0" w:rsidSect="00FA4BC0">
          <w:pgSz w:w="11906" w:h="16838"/>
          <w:pgMar w:top="426" w:right="1134" w:bottom="993" w:left="1418" w:header="708" w:footer="708" w:gutter="0"/>
          <w:cols w:space="708"/>
          <w:docGrid w:linePitch="360"/>
        </w:sectPr>
      </w:pPr>
    </w:p>
    <w:p w:rsidR="00FA4BC0" w:rsidRPr="00FA4BC0" w:rsidRDefault="00FA4BC0" w:rsidP="00FA4BC0">
      <w:pPr>
        <w:pStyle w:val="a3"/>
        <w:ind w:left="0" w:right="-2" w:firstLine="0"/>
        <w:jc w:val="right"/>
      </w:pPr>
      <w:r>
        <w:lastRenderedPageBreak/>
        <w:t>Приложение 1</w:t>
      </w:r>
    </w:p>
    <w:p w:rsidR="00FA4BC0" w:rsidRDefault="001D06D5" w:rsidP="00FA4BC0">
      <w:pPr>
        <w:pStyle w:val="a3"/>
        <w:ind w:left="0" w:right="-2" w:firstLine="0"/>
        <w:jc w:val="right"/>
      </w:pPr>
      <w:r>
        <w:t>к Приказу 15.12.2021 г. № 27</w:t>
      </w:r>
    </w:p>
    <w:p w:rsidR="00FA4BC0" w:rsidRDefault="00FA4BC0" w:rsidP="00FA4BC0">
      <w:pPr>
        <w:pStyle w:val="a3"/>
        <w:ind w:left="0" w:right="-2" w:firstLine="0"/>
        <w:jc w:val="right"/>
      </w:pPr>
      <w:r>
        <w:t>Муниципального казенного учреждения</w:t>
      </w:r>
    </w:p>
    <w:p w:rsidR="00FA4BC0" w:rsidRDefault="00FA4BC0" w:rsidP="00FA4BC0">
      <w:pPr>
        <w:pStyle w:val="a3"/>
        <w:ind w:left="0" w:right="-2" w:firstLine="0"/>
        <w:jc w:val="right"/>
      </w:pPr>
      <w:r>
        <w:t>Финансовое управление администрации</w:t>
      </w:r>
    </w:p>
    <w:p w:rsidR="00FA4BC0" w:rsidRDefault="00FA4BC0" w:rsidP="00FA4BC0">
      <w:pPr>
        <w:pStyle w:val="a3"/>
        <w:ind w:left="0" w:right="-2" w:firstLine="0"/>
        <w:jc w:val="right"/>
      </w:pPr>
      <w:r>
        <w:t>Муниципального образования</w:t>
      </w:r>
    </w:p>
    <w:p w:rsidR="00FA4BC0" w:rsidRDefault="00FA4BC0" w:rsidP="00FA4BC0">
      <w:pPr>
        <w:pStyle w:val="a3"/>
        <w:ind w:left="0" w:right="-2" w:firstLine="0"/>
        <w:jc w:val="right"/>
      </w:pPr>
      <w:r>
        <w:t>«</w:t>
      </w:r>
      <w:proofErr w:type="spellStart"/>
      <w:r>
        <w:t>Баяндаевский</w:t>
      </w:r>
      <w:proofErr w:type="spellEnd"/>
      <w:r>
        <w:t xml:space="preserve"> район» Иркутской области</w:t>
      </w:r>
    </w:p>
    <w:p w:rsidR="00FA4BC0" w:rsidRDefault="00FA4BC0" w:rsidP="00FA4BC0">
      <w:pPr>
        <w:pStyle w:val="a3"/>
        <w:ind w:left="0" w:right="-2" w:firstLine="0"/>
        <w:jc w:val="right"/>
      </w:pPr>
    </w:p>
    <w:p w:rsidR="00FA4BC0" w:rsidRDefault="00FA4BC0" w:rsidP="00FA4BC0">
      <w:pPr>
        <w:pStyle w:val="a3"/>
        <w:ind w:left="0" w:right="-2" w:firstLine="0"/>
        <w:jc w:val="center"/>
        <w:rPr>
          <w:b/>
        </w:rPr>
      </w:pPr>
      <w:r>
        <w:rPr>
          <w:b/>
        </w:rPr>
        <w:t xml:space="preserve">Перечень </w:t>
      </w:r>
      <w:proofErr w:type="gramStart"/>
      <w:r>
        <w:rPr>
          <w:b/>
        </w:rPr>
        <w:t xml:space="preserve">кодов классификации источников финансирования </w:t>
      </w:r>
      <w:r w:rsidR="001B510E">
        <w:rPr>
          <w:b/>
        </w:rPr>
        <w:t xml:space="preserve">дефицита </w:t>
      </w:r>
      <w:r>
        <w:rPr>
          <w:b/>
        </w:rPr>
        <w:t>бюджета муниципального</w:t>
      </w:r>
      <w:proofErr w:type="gramEnd"/>
      <w:r>
        <w:rPr>
          <w:b/>
        </w:rPr>
        <w:t xml:space="preserve"> образования «</w:t>
      </w:r>
      <w:proofErr w:type="spellStart"/>
      <w:r>
        <w:rPr>
          <w:b/>
        </w:rPr>
        <w:t>Баяндаевский</w:t>
      </w:r>
      <w:proofErr w:type="spellEnd"/>
      <w:r>
        <w:rPr>
          <w:b/>
        </w:rPr>
        <w:t xml:space="preserve"> район» на 2022 год и на плановый период 2023 и 2024 годов.</w:t>
      </w:r>
    </w:p>
    <w:p w:rsidR="002B5335" w:rsidRDefault="002B5335" w:rsidP="00FA4BC0">
      <w:pPr>
        <w:ind w:firstLine="0"/>
      </w:pPr>
    </w:p>
    <w:tbl>
      <w:tblPr>
        <w:tblStyle w:val="a4"/>
        <w:tblW w:w="15451" w:type="dxa"/>
        <w:tblInd w:w="-34" w:type="dxa"/>
        <w:tblLook w:val="04A0" w:firstRow="1" w:lastRow="0" w:firstColumn="1" w:lastColumn="0" w:noHBand="0" w:noVBand="1"/>
      </w:tblPr>
      <w:tblGrid>
        <w:gridCol w:w="2003"/>
        <w:gridCol w:w="3100"/>
        <w:gridCol w:w="10348"/>
      </w:tblGrid>
      <w:tr w:rsidR="001B510E" w:rsidRPr="008A3A98" w:rsidTr="001B510E">
        <w:tc>
          <w:tcPr>
            <w:tcW w:w="5103" w:type="dxa"/>
            <w:gridSpan w:val="2"/>
            <w:vAlign w:val="center"/>
          </w:tcPr>
          <w:p w:rsidR="001B510E" w:rsidRPr="008A3A98" w:rsidRDefault="001B510E" w:rsidP="001B510E">
            <w:pPr>
              <w:pStyle w:val="a3"/>
              <w:ind w:left="0" w:right="-2" w:firstLine="0"/>
              <w:jc w:val="center"/>
              <w:rPr>
                <w:b/>
                <w:sz w:val="20"/>
              </w:rPr>
            </w:pPr>
            <w:r w:rsidRPr="008A3A98">
              <w:rPr>
                <w:b/>
                <w:sz w:val="20"/>
              </w:rPr>
              <w:t>Код бюджетной классификации Российской Федерации</w:t>
            </w:r>
          </w:p>
        </w:tc>
        <w:tc>
          <w:tcPr>
            <w:tcW w:w="10348" w:type="dxa"/>
            <w:vAlign w:val="center"/>
          </w:tcPr>
          <w:p w:rsidR="001B510E" w:rsidRPr="001B510E" w:rsidRDefault="001B510E" w:rsidP="00244AF3">
            <w:pPr>
              <w:pStyle w:val="a3"/>
              <w:ind w:left="0" w:right="-2" w:firstLine="0"/>
              <w:jc w:val="center"/>
              <w:rPr>
                <w:b/>
                <w:sz w:val="20"/>
                <w:szCs w:val="20"/>
              </w:rPr>
            </w:pPr>
            <w:r w:rsidRPr="001B510E">
              <w:rPr>
                <w:b/>
                <w:sz w:val="20"/>
                <w:szCs w:val="20"/>
              </w:rPr>
              <w:t xml:space="preserve">Наименование главного </w:t>
            </w:r>
            <w:proofErr w:type="gramStart"/>
            <w:r w:rsidRPr="001B510E">
              <w:rPr>
                <w:b/>
                <w:sz w:val="20"/>
                <w:szCs w:val="20"/>
              </w:rPr>
              <w:t>администратора источников финансирования дефицита бюджета</w:t>
            </w:r>
            <w:proofErr w:type="gramEnd"/>
            <w:r w:rsidRPr="001B510E">
              <w:rPr>
                <w:b/>
                <w:sz w:val="20"/>
                <w:szCs w:val="20"/>
              </w:rPr>
              <w:t xml:space="preserve"> МО «</w:t>
            </w:r>
            <w:proofErr w:type="spellStart"/>
            <w:r w:rsidRPr="001B510E">
              <w:rPr>
                <w:b/>
                <w:sz w:val="20"/>
                <w:szCs w:val="20"/>
              </w:rPr>
              <w:t>Баяндаевский</w:t>
            </w:r>
            <w:proofErr w:type="spellEnd"/>
            <w:r w:rsidRPr="001B510E">
              <w:rPr>
                <w:b/>
                <w:sz w:val="20"/>
                <w:szCs w:val="20"/>
              </w:rPr>
              <w:t xml:space="preserve"> район»</w:t>
            </w:r>
          </w:p>
        </w:tc>
      </w:tr>
      <w:tr w:rsidR="001B510E" w:rsidRPr="008A3A98" w:rsidTr="001B510E">
        <w:tc>
          <w:tcPr>
            <w:tcW w:w="2003" w:type="dxa"/>
            <w:vAlign w:val="center"/>
          </w:tcPr>
          <w:p w:rsidR="001B510E" w:rsidRPr="008A3A98" w:rsidRDefault="001B510E" w:rsidP="001B510E">
            <w:pPr>
              <w:pStyle w:val="a3"/>
              <w:ind w:left="0" w:right="-2" w:firstLine="0"/>
              <w:jc w:val="center"/>
              <w:rPr>
                <w:b/>
                <w:sz w:val="20"/>
              </w:rPr>
            </w:pPr>
            <w:r w:rsidRPr="008A3A98">
              <w:rPr>
                <w:b/>
                <w:sz w:val="20"/>
              </w:rPr>
              <w:t xml:space="preserve">Код главного </w:t>
            </w:r>
            <w:proofErr w:type="gramStart"/>
            <w:r w:rsidRPr="008A3A98">
              <w:rPr>
                <w:b/>
                <w:sz w:val="20"/>
              </w:rPr>
              <w:t xml:space="preserve">администратора </w:t>
            </w:r>
            <w:r>
              <w:rPr>
                <w:b/>
                <w:sz w:val="20"/>
              </w:rPr>
              <w:t>источников финансирования дефицита бюджета</w:t>
            </w:r>
            <w:proofErr w:type="gramEnd"/>
          </w:p>
        </w:tc>
        <w:tc>
          <w:tcPr>
            <w:tcW w:w="3100" w:type="dxa"/>
            <w:vAlign w:val="center"/>
          </w:tcPr>
          <w:p w:rsidR="001B510E" w:rsidRPr="008A3A98" w:rsidRDefault="001B510E" w:rsidP="001B510E">
            <w:pPr>
              <w:pStyle w:val="a3"/>
              <w:ind w:left="0" w:right="-2" w:firstLine="0"/>
              <w:jc w:val="center"/>
              <w:rPr>
                <w:b/>
                <w:sz w:val="20"/>
              </w:rPr>
            </w:pPr>
            <w:r w:rsidRPr="008A3A98">
              <w:rPr>
                <w:b/>
                <w:sz w:val="20"/>
              </w:rPr>
              <w:t xml:space="preserve">Коды </w:t>
            </w:r>
            <w:r>
              <w:rPr>
                <w:b/>
                <w:sz w:val="20"/>
              </w:rPr>
              <w:t>источников финансирования дефицита бюджета</w:t>
            </w:r>
          </w:p>
        </w:tc>
        <w:tc>
          <w:tcPr>
            <w:tcW w:w="10348" w:type="dxa"/>
            <w:vAlign w:val="center"/>
          </w:tcPr>
          <w:p w:rsidR="001B510E" w:rsidRPr="008A3A98" w:rsidRDefault="001B510E" w:rsidP="001B510E">
            <w:pPr>
              <w:pStyle w:val="a3"/>
              <w:ind w:left="0" w:right="-2" w:firstLine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Муниципальное казенное учреждение Финансовое управление администрации муниципального образования «</w:t>
            </w:r>
            <w:proofErr w:type="spellStart"/>
            <w:r>
              <w:rPr>
                <w:b/>
                <w:sz w:val="20"/>
              </w:rPr>
              <w:t>Баяндаевский</w:t>
            </w:r>
            <w:proofErr w:type="spellEnd"/>
            <w:r>
              <w:rPr>
                <w:b/>
                <w:sz w:val="20"/>
              </w:rPr>
              <w:t xml:space="preserve"> район» Иркутской области</w:t>
            </w:r>
          </w:p>
        </w:tc>
      </w:tr>
      <w:tr w:rsidR="001B510E" w:rsidRPr="008A3A98" w:rsidTr="001B510E">
        <w:tc>
          <w:tcPr>
            <w:tcW w:w="2003" w:type="dxa"/>
            <w:vAlign w:val="center"/>
          </w:tcPr>
          <w:p w:rsidR="001B510E" w:rsidRPr="001B510E" w:rsidRDefault="001B510E" w:rsidP="00244AF3">
            <w:pPr>
              <w:pStyle w:val="a3"/>
              <w:ind w:left="0" w:right="-2" w:firstLine="0"/>
              <w:jc w:val="center"/>
              <w:rPr>
                <w:sz w:val="20"/>
              </w:rPr>
            </w:pPr>
            <w:r w:rsidRPr="001B510E"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1B510E" w:rsidRPr="001B510E" w:rsidRDefault="001B510E" w:rsidP="00244AF3">
            <w:pPr>
              <w:pStyle w:val="a3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01 02 00 00 05 0000 710</w:t>
            </w:r>
          </w:p>
        </w:tc>
        <w:tc>
          <w:tcPr>
            <w:tcW w:w="10348" w:type="dxa"/>
            <w:vAlign w:val="center"/>
          </w:tcPr>
          <w:p w:rsidR="001B510E" w:rsidRPr="001B510E" w:rsidRDefault="001B510E" w:rsidP="00244AF3">
            <w:pPr>
              <w:pStyle w:val="a3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Получение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1B510E" w:rsidRPr="008A3A98" w:rsidTr="00244AF3">
        <w:tc>
          <w:tcPr>
            <w:tcW w:w="2003" w:type="dxa"/>
            <w:vAlign w:val="center"/>
          </w:tcPr>
          <w:p w:rsidR="001B510E" w:rsidRPr="001B510E" w:rsidRDefault="001B510E" w:rsidP="00244AF3">
            <w:pPr>
              <w:pStyle w:val="a3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1B510E" w:rsidRDefault="001B510E" w:rsidP="00244AF3">
            <w:pPr>
              <w:pStyle w:val="a3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01 02 00 00 05 0000 810</w:t>
            </w:r>
          </w:p>
        </w:tc>
        <w:tc>
          <w:tcPr>
            <w:tcW w:w="10348" w:type="dxa"/>
            <w:vAlign w:val="center"/>
          </w:tcPr>
          <w:p w:rsidR="001B510E" w:rsidRDefault="001B510E" w:rsidP="001B510E">
            <w:pPr>
              <w:pStyle w:val="a3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Погашение кредитов от кредитных организаций бюджетами субъектов Российской Федерации в валюте Российской Федерации</w:t>
            </w:r>
          </w:p>
        </w:tc>
      </w:tr>
      <w:tr w:rsidR="001B510E" w:rsidRPr="008A3A98" w:rsidTr="00244AF3">
        <w:tc>
          <w:tcPr>
            <w:tcW w:w="2003" w:type="dxa"/>
            <w:vAlign w:val="center"/>
          </w:tcPr>
          <w:p w:rsidR="001B510E" w:rsidRPr="001B510E" w:rsidRDefault="001B510E" w:rsidP="00244AF3">
            <w:pPr>
              <w:pStyle w:val="a3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1B510E" w:rsidRDefault="001B510E" w:rsidP="00244AF3">
            <w:pPr>
              <w:pStyle w:val="a3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01 03 01 00 05 0000 710</w:t>
            </w:r>
          </w:p>
        </w:tc>
        <w:tc>
          <w:tcPr>
            <w:tcW w:w="10348" w:type="dxa"/>
            <w:vAlign w:val="center"/>
          </w:tcPr>
          <w:p w:rsidR="001B510E" w:rsidRDefault="001B510E" w:rsidP="001B510E">
            <w:pPr>
              <w:pStyle w:val="a3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Получение кредитов от других бюджетов бюджетной системы Российской Федерации бюджетами субъектов Российской Федерации в валюте Российской Федерации</w:t>
            </w:r>
          </w:p>
        </w:tc>
      </w:tr>
      <w:tr w:rsidR="001B510E" w:rsidRPr="008A3A98" w:rsidTr="00244AF3">
        <w:tc>
          <w:tcPr>
            <w:tcW w:w="2003" w:type="dxa"/>
            <w:vAlign w:val="center"/>
          </w:tcPr>
          <w:p w:rsidR="001B510E" w:rsidRPr="001B510E" w:rsidRDefault="001B510E" w:rsidP="00244AF3">
            <w:pPr>
              <w:pStyle w:val="a3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1B510E" w:rsidRDefault="001B510E" w:rsidP="00244AF3">
            <w:pPr>
              <w:pStyle w:val="a3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01 03 01 00 05 0000 810</w:t>
            </w:r>
          </w:p>
        </w:tc>
        <w:tc>
          <w:tcPr>
            <w:tcW w:w="10348" w:type="dxa"/>
            <w:vAlign w:val="center"/>
          </w:tcPr>
          <w:p w:rsidR="001B510E" w:rsidRDefault="001B510E" w:rsidP="001B510E">
            <w:pPr>
              <w:pStyle w:val="a3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Погашение бюджетами субъектов Российской Федерации кредитов от других бюджетов бюджетной системы Российской Федерации в валюте Российской Федерации</w:t>
            </w:r>
          </w:p>
        </w:tc>
      </w:tr>
      <w:tr w:rsidR="001B510E" w:rsidRPr="008A3A98" w:rsidTr="00244AF3">
        <w:tc>
          <w:tcPr>
            <w:tcW w:w="2003" w:type="dxa"/>
            <w:vAlign w:val="center"/>
          </w:tcPr>
          <w:p w:rsidR="001B510E" w:rsidRPr="001B510E" w:rsidRDefault="002E281B" w:rsidP="00244AF3">
            <w:pPr>
              <w:pStyle w:val="a3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1B510E" w:rsidRDefault="002E281B" w:rsidP="00244AF3">
            <w:pPr>
              <w:pStyle w:val="a3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01 06 05 02 05 0000 640</w:t>
            </w:r>
          </w:p>
        </w:tc>
        <w:tc>
          <w:tcPr>
            <w:tcW w:w="10348" w:type="dxa"/>
            <w:vAlign w:val="center"/>
          </w:tcPr>
          <w:p w:rsidR="001B510E" w:rsidRDefault="002E281B" w:rsidP="00244AF3">
            <w:pPr>
              <w:pStyle w:val="a3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Возврат бюджетных кредитов, предоставленных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1B510E" w:rsidRPr="008A3A98" w:rsidTr="00244AF3">
        <w:tc>
          <w:tcPr>
            <w:tcW w:w="2003" w:type="dxa"/>
            <w:vAlign w:val="center"/>
          </w:tcPr>
          <w:p w:rsidR="001B510E" w:rsidRPr="001B510E" w:rsidRDefault="002E281B" w:rsidP="00244AF3">
            <w:pPr>
              <w:pStyle w:val="a3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1B510E" w:rsidRDefault="002E281B" w:rsidP="00244AF3">
            <w:pPr>
              <w:pStyle w:val="a3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01 06 05 02 05 0000 540</w:t>
            </w:r>
          </w:p>
        </w:tc>
        <w:tc>
          <w:tcPr>
            <w:tcW w:w="10348" w:type="dxa"/>
            <w:vAlign w:val="center"/>
          </w:tcPr>
          <w:p w:rsidR="001B510E" w:rsidRDefault="002E281B" w:rsidP="00244AF3">
            <w:pPr>
              <w:pStyle w:val="a3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Предоставление бюджетных кредитов другим бюджетам бюджетной системы Российской Федерации из бюджетов субъектов Российской Федерации в валюте Российской Федерации</w:t>
            </w:r>
          </w:p>
        </w:tc>
      </w:tr>
      <w:tr w:rsidR="001B510E" w:rsidRPr="008A3A98" w:rsidTr="00244AF3">
        <w:tc>
          <w:tcPr>
            <w:tcW w:w="2003" w:type="dxa"/>
            <w:vAlign w:val="center"/>
          </w:tcPr>
          <w:p w:rsidR="001B510E" w:rsidRPr="001B510E" w:rsidRDefault="002E281B" w:rsidP="00244AF3">
            <w:pPr>
              <w:pStyle w:val="a3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033</w:t>
            </w:r>
          </w:p>
        </w:tc>
        <w:tc>
          <w:tcPr>
            <w:tcW w:w="3100" w:type="dxa"/>
            <w:vAlign w:val="center"/>
          </w:tcPr>
          <w:p w:rsidR="001B510E" w:rsidRDefault="002E281B" w:rsidP="00244AF3">
            <w:pPr>
              <w:pStyle w:val="a3"/>
              <w:ind w:left="0" w:right="-2" w:firstLine="0"/>
              <w:jc w:val="center"/>
              <w:rPr>
                <w:sz w:val="20"/>
              </w:rPr>
            </w:pPr>
            <w:r>
              <w:rPr>
                <w:sz w:val="20"/>
              </w:rPr>
              <w:t>01 06 10 02 05 0000 550</w:t>
            </w:r>
          </w:p>
        </w:tc>
        <w:tc>
          <w:tcPr>
            <w:tcW w:w="10348" w:type="dxa"/>
            <w:vAlign w:val="center"/>
          </w:tcPr>
          <w:p w:rsidR="001B510E" w:rsidRDefault="002E281B" w:rsidP="00244AF3">
            <w:pPr>
              <w:pStyle w:val="a3"/>
              <w:ind w:left="0" w:right="-2" w:firstLine="0"/>
              <w:jc w:val="left"/>
              <w:rPr>
                <w:sz w:val="20"/>
              </w:rPr>
            </w:pPr>
            <w:r>
              <w:rPr>
                <w:sz w:val="20"/>
              </w:rPr>
              <w:t>Увеличение финансовых активов в собственности субъектов Российской Федерации за счет средств организаций, учредителями которых являются субъекты Российской Федерации, и лицевые счета которым открыты в территориальных органах Федерального казначейства или в финансовых органах субъектов Российской Федерации в соответствии с законодательством Российской Федерации</w:t>
            </w:r>
          </w:p>
        </w:tc>
      </w:tr>
    </w:tbl>
    <w:p w:rsidR="001B510E" w:rsidRDefault="001B510E" w:rsidP="00FA4BC0">
      <w:pPr>
        <w:ind w:firstLine="0"/>
      </w:pPr>
    </w:p>
    <w:sectPr w:rsidR="001B510E" w:rsidSect="001B510E">
      <w:pgSz w:w="16838" w:h="11906" w:orient="landscape"/>
      <w:pgMar w:top="851" w:right="82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12619"/>
    <w:multiLevelType w:val="hybridMultilevel"/>
    <w:tmpl w:val="29BC84BE"/>
    <w:lvl w:ilvl="0" w:tplc="3936485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CA226C5"/>
    <w:multiLevelType w:val="hybridMultilevel"/>
    <w:tmpl w:val="EA50A28E"/>
    <w:lvl w:ilvl="0" w:tplc="F14A6592">
      <w:start w:val="1"/>
      <w:numFmt w:val="decimal"/>
      <w:lvlText w:val="3.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6149"/>
    <w:rsid w:val="000212F0"/>
    <w:rsid w:val="001B510E"/>
    <w:rsid w:val="001D06D5"/>
    <w:rsid w:val="002B5335"/>
    <w:rsid w:val="002E281B"/>
    <w:rsid w:val="00371BEF"/>
    <w:rsid w:val="00896149"/>
    <w:rsid w:val="00FA4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E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EF"/>
    <w:pPr>
      <w:ind w:left="720"/>
      <w:contextualSpacing/>
    </w:pPr>
  </w:style>
  <w:style w:type="table" w:styleId="a4">
    <w:name w:val="Table Grid"/>
    <w:basedOn w:val="a1"/>
    <w:uiPriority w:val="59"/>
    <w:rsid w:val="0037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B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BE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1BEF"/>
    <w:pPr>
      <w:spacing w:after="0" w:line="240" w:lineRule="auto"/>
      <w:ind w:firstLine="709"/>
      <w:jc w:val="both"/>
    </w:pPr>
    <w:rPr>
      <w:rFonts w:ascii="Times New Roman" w:hAnsi="Times New Roman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71BEF"/>
    <w:pPr>
      <w:ind w:left="720"/>
      <w:contextualSpacing/>
    </w:pPr>
  </w:style>
  <w:style w:type="table" w:styleId="a4">
    <w:name w:val="Table Grid"/>
    <w:basedOn w:val="a1"/>
    <w:uiPriority w:val="59"/>
    <w:rsid w:val="00371B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371BEF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71B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553</Words>
  <Characters>3157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cp:lastPrinted>2022-10-03T02:16:00Z</cp:lastPrinted>
  <dcterms:created xsi:type="dcterms:W3CDTF">2022-10-03T01:00:00Z</dcterms:created>
  <dcterms:modified xsi:type="dcterms:W3CDTF">2022-10-03T02:26:00Z</dcterms:modified>
</cp:coreProperties>
</file>